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6EAB">
        <w:rPr>
          <w:rFonts w:ascii="Arial" w:hAnsi="Arial" w:cs="Arial"/>
          <w:b/>
          <w:bCs/>
          <w:sz w:val="20"/>
          <w:szCs w:val="20"/>
        </w:rPr>
        <w:t>ГУБЕРНАТОР ТЮМЕНСКОЙ ОБЛАСТИ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6EAB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6EAB">
        <w:rPr>
          <w:rFonts w:ascii="Arial" w:hAnsi="Arial" w:cs="Arial"/>
          <w:b/>
          <w:bCs/>
          <w:sz w:val="20"/>
          <w:szCs w:val="20"/>
        </w:rPr>
        <w:t>от 25 апреля 2013 г. N 95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6EAB">
        <w:rPr>
          <w:rFonts w:ascii="Arial" w:hAnsi="Arial" w:cs="Arial"/>
          <w:b/>
          <w:bCs/>
          <w:sz w:val="20"/>
          <w:szCs w:val="20"/>
        </w:rPr>
        <w:t>О МЕРАХ ПО РЕАЛИЗАЦИИ УКАЗОВ ПРЕЗИДЕНТА РОССИЙСКОЙ ФЕДЕРАЦИИ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6EAB">
        <w:rPr>
          <w:rFonts w:ascii="Arial" w:hAnsi="Arial" w:cs="Arial"/>
          <w:b/>
          <w:bCs/>
          <w:sz w:val="20"/>
          <w:szCs w:val="20"/>
        </w:rPr>
        <w:t>ОТ 02.04.2013 N 309</w:t>
      </w:r>
      <w:proofErr w:type="gramStart"/>
      <w:r w:rsidRPr="00356EAB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356EAB">
        <w:rPr>
          <w:rFonts w:ascii="Arial" w:hAnsi="Arial" w:cs="Arial"/>
          <w:b/>
          <w:bCs/>
          <w:sz w:val="20"/>
          <w:szCs w:val="20"/>
        </w:rPr>
        <w:t xml:space="preserve"> 310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56EAB">
        <w:rPr>
          <w:rFonts w:ascii="Arial" w:hAnsi="Arial" w:cs="Arial"/>
          <w:sz w:val="20"/>
          <w:szCs w:val="20"/>
        </w:rPr>
        <w:t xml:space="preserve">(в ред. постановлений Губернатора Тюменской области от 05.06.2013 </w:t>
      </w:r>
      <w:hyperlink r:id="rId5" w:history="1">
        <w:r w:rsidRPr="00356EAB">
          <w:rPr>
            <w:rFonts w:ascii="Arial" w:hAnsi="Arial" w:cs="Arial"/>
            <w:color w:val="0000FF"/>
            <w:sz w:val="20"/>
            <w:szCs w:val="20"/>
          </w:rPr>
          <w:t>N 129</w:t>
        </w:r>
      </w:hyperlink>
      <w:r w:rsidRPr="00356EAB">
        <w:rPr>
          <w:rFonts w:ascii="Arial" w:hAnsi="Arial" w:cs="Arial"/>
          <w:sz w:val="20"/>
          <w:szCs w:val="20"/>
        </w:rPr>
        <w:t>,</w:t>
      </w:r>
      <w:proofErr w:type="gramEnd"/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от 04.08.2014 </w:t>
      </w:r>
      <w:hyperlink r:id="rId6" w:history="1">
        <w:r w:rsidRPr="00356EAB"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 w:rsidRPr="00356EAB">
        <w:rPr>
          <w:rFonts w:ascii="Arial" w:hAnsi="Arial" w:cs="Arial"/>
          <w:sz w:val="20"/>
          <w:szCs w:val="20"/>
        </w:rPr>
        <w:t xml:space="preserve">, от 09.02.2015 </w:t>
      </w:r>
      <w:hyperlink r:id="rId7" w:history="1">
        <w:r w:rsidRPr="00356EAB">
          <w:rPr>
            <w:rFonts w:ascii="Arial" w:hAnsi="Arial" w:cs="Arial"/>
            <w:color w:val="0000FF"/>
            <w:sz w:val="20"/>
            <w:szCs w:val="20"/>
          </w:rPr>
          <w:t>N 24</w:t>
        </w:r>
      </w:hyperlink>
      <w:r w:rsidRPr="00356EAB">
        <w:rPr>
          <w:rFonts w:ascii="Arial" w:hAnsi="Arial" w:cs="Arial"/>
          <w:sz w:val="20"/>
          <w:szCs w:val="20"/>
        </w:rPr>
        <w:t xml:space="preserve">, от 03.08.2015 </w:t>
      </w:r>
      <w:hyperlink r:id="rId8" w:history="1">
        <w:r w:rsidRPr="00356EAB">
          <w:rPr>
            <w:rFonts w:ascii="Arial" w:hAnsi="Arial" w:cs="Arial"/>
            <w:color w:val="0000FF"/>
            <w:sz w:val="20"/>
            <w:szCs w:val="20"/>
          </w:rPr>
          <w:t>N 133</w:t>
        </w:r>
      </w:hyperlink>
      <w:r w:rsidRPr="00356EAB">
        <w:rPr>
          <w:rFonts w:ascii="Arial" w:hAnsi="Arial" w:cs="Arial"/>
          <w:sz w:val="20"/>
          <w:szCs w:val="20"/>
        </w:rPr>
        <w:t>,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от 20.01.2016 </w:t>
      </w:r>
      <w:hyperlink r:id="rId9" w:history="1">
        <w:r w:rsidRPr="00356EAB"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 w:rsidRPr="00356EAB">
        <w:rPr>
          <w:rFonts w:ascii="Arial" w:hAnsi="Arial" w:cs="Arial"/>
          <w:sz w:val="20"/>
          <w:szCs w:val="20"/>
        </w:rPr>
        <w:t>)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56EAB">
        <w:rPr>
          <w:rFonts w:ascii="Arial" w:hAnsi="Arial" w:cs="Arial"/>
          <w:sz w:val="20"/>
          <w:szCs w:val="20"/>
        </w:rPr>
        <w:t xml:space="preserve">В соответствии с </w:t>
      </w:r>
      <w:hyperlink r:id="rId10" w:history="1">
        <w:r w:rsidRPr="00356EAB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356EAB">
        <w:rPr>
          <w:rFonts w:ascii="Arial" w:hAnsi="Arial" w:cs="Arial"/>
          <w:sz w:val="20"/>
          <w:szCs w:val="20"/>
        </w:rP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(далее - Указ Президента Российской Федерации от 02.04.2013 N 309) и </w:t>
      </w:r>
      <w:hyperlink r:id="rId11" w:history="1">
        <w:r w:rsidRPr="00356EAB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356EAB">
        <w:rPr>
          <w:rFonts w:ascii="Arial" w:hAnsi="Arial" w:cs="Arial"/>
          <w:sz w:val="20"/>
          <w:szCs w:val="20"/>
        </w:rP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их доходам" (далее - Указ Президента Российской Федерации от 02.04.2013 N 310):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56EAB">
        <w:rPr>
          <w:rFonts w:ascii="Arial" w:hAnsi="Arial" w:cs="Arial"/>
          <w:sz w:val="20"/>
          <w:szCs w:val="20"/>
        </w:rPr>
        <w:t xml:space="preserve">Установить, что проверка достоверности и полноты сведений, представляемых государственными гражданскими служащими Тюменской области и иными лицами в соответствии с Федеральным </w:t>
      </w:r>
      <w:hyperlink r:id="rId12" w:history="1">
        <w:r w:rsidRPr="00356EA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56EAB">
        <w:rPr>
          <w:rFonts w:ascii="Arial" w:hAnsi="Arial" w:cs="Arial"/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доходам", осуществляется в порядке, установленном Федеральным </w:t>
      </w:r>
      <w:hyperlink r:id="rId13" w:history="1">
        <w:r w:rsidRPr="00356EA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56EAB">
        <w:rPr>
          <w:rFonts w:ascii="Arial" w:hAnsi="Arial" w:cs="Arial"/>
          <w:sz w:val="20"/>
          <w:szCs w:val="20"/>
        </w:rPr>
        <w:t xml:space="preserve"> от 25.12.2008 N 273-ФЗ "О противодействии коррупции" и Федеральным </w:t>
      </w:r>
      <w:hyperlink r:id="rId14" w:history="1">
        <w:r w:rsidRPr="00356EA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56EAB">
        <w:rPr>
          <w:rFonts w:ascii="Arial" w:hAnsi="Arial" w:cs="Arial"/>
          <w:sz w:val="20"/>
          <w:szCs w:val="20"/>
        </w:rPr>
        <w:t xml:space="preserve"> от 03.12.2012 N 230-ФЗ "О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6EAB">
        <w:rPr>
          <w:rFonts w:ascii="Arial" w:hAnsi="Arial" w:cs="Arial"/>
          <w:sz w:val="20"/>
          <w:szCs w:val="20"/>
        </w:rPr>
        <w:t xml:space="preserve">контроле за соответствием расходов лиц, замещающих государственные должности, и иных лиц их доходам", </w:t>
      </w:r>
      <w:hyperlink r:id="rId15" w:history="1">
        <w:r w:rsidRPr="00356EA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356EAB">
        <w:rPr>
          <w:rFonts w:ascii="Arial" w:hAnsi="Arial" w:cs="Arial"/>
          <w:sz w:val="20"/>
          <w:szCs w:val="20"/>
        </w:rPr>
        <w:t xml:space="preserve"> Губернатора Тюменской области от 11.11.2009 N 83 "О проверке достоверности и полноты сведений, представляемых гражданами, претендующими на замещение государственных должностей и должностей государственной службы, лицами, замещающими государственные должности, государственными служащими Тюменской области, и соблюдения лицами, замещающими государственные должности, установленных ограничений и государственными служащими Тюменской области требований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к служебному поведению", иными нормативными правовыми актами Российской Федерации, с учетом особенностей, предусмотренных </w:t>
      </w:r>
      <w:hyperlink r:id="rId16" w:history="1">
        <w:r w:rsidRPr="00356EAB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356EAB">
        <w:rPr>
          <w:rFonts w:ascii="Arial" w:hAnsi="Arial" w:cs="Arial"/>
          <w:sz w:val="20"/>
          <w:szCs w:val="20"/>
        </w:rPr>
        <w:t xml:space="preserve"> Президента Российской Федерации от 02.04.2013 N 310 и настоящим постановлением.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 w:rsidRPr="00356EA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356EAB">
        <w:rPr>
          <w:rFonts w:ascii="Arial" w:hAnsi="Arial" w:cs="Arial"/>
          <w:sz w:val="20"/>
          <w:szCs w:val="20"/>
        </w:rPr>
        <w:t xml:space="preserve"> Губернатора Тюменской области от 03.08.2015 N 133)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2. Установить, что при осуществлении проверок в целях противодействия коррупции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 подписью заместителя Губернатора Тюменской области, руководителя Аппарата Губернатора Тюменской области.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56EAB">
        <w:rPr>
          <w:rFonts w:ascii="Arial" w:hAnsi="Arial" w:cs="Arial"/>
          <w:sz w:val="20"/>
          <w:szCs w:val="20"/>
        </w:rPr>
        <w:t>В отношении граждан, претендующих на замещение государственных должностей и должностей государственной службы в Избирательной комиссии Тюменской области, Счетной палате Тюменской области, Управлении по обеспечению деятельности мировых судей Управления Судебного департамента при Верховном Суде Российской Федерации в Тюменской области, а также в отношении лиц, замещающих указанные должности, запросы направляются за подписью заместителя Губернатора Тюменской области, руководителя Аппарата Губернатора Тюменской области, по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ходатайству руководителя соответствующего государственного органа Тюменской области. Ходатайство, подписанное руководителем государственного органа Тюменской области, о необходимости подготовки запроса направляется в Аппарат Губернатора Тюменской области с приложением проекта запроса в соответствующий федеральный государственный орган, кредитную организацию.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В отношении лица, замещающего должность заместителя Губернатора Тюменской области, руководителя Аппарата Губернатора Тюменской области, а также лица, претендующего на замещение указанной должности, запросы направляются за подписью Вице-Губернатора Тюменской области.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(</w:t>
      </w:r>
      <w:proofErr w:type="gramStart"/>
      <w:r w:rsidRPr="00356EAB">
        <w:rPr>
          <w:rFonts w:ascii="Arial" w:hAnsi="Arial" w:cs="Arial"/>
          <w:sz w:val="20"/>
          <w:szCs w:val="20"/>
        </w:rPr>
        <w:t>п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. 2 в ред. </w:t>
      </w:r>
      <w:hyperlink r:id="rId18" w:history="1">
        <w:r w:rsidRPr="00356EA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356EAB">
        <w:rPr>
          <w:rFonts w:ascii="Arial" w:hAnsi="Arial" w:cs="Arial"/>
          <w:sz w:val="20"/>
          <w:szCs w:val="20"/>
        </w:rPr>
        <w:t xml:space="preserve"> Губернатора Тюменской области от 20.01.2016 N 12)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3. Аппарату Губернатора Тюменской области: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56EAB">
        <w:rPr>
          <w:rFonts w:ascii="Arial" w:hAnsi="Arial" w:cs="Arial"/>
          <w:sz w:val="20"/>
          <w:szCs w:val="20"/>
        </w:rPr>
        <w:t xml:space="preserve">в целях реализации </w:t>
      </w:r>
      <w:hyperlink r:id="rId19" w:history="1">
        <w:r w:rsidRPr="00356EAB">
          <w:rPr>
            <w:rFonts w:ascii="Arial" w:hAnsi="Arial" w:cs="Arial"/>
            <w:color w:val="0000FF"/>
            <w:sz w:val="20"/>
            <w:szCs w:val="20"/>
          </w:rPr>
          <w:t>подпункта "б" пункта 26</w:t>
        </w:r>
      </w:hyperlink>
      <w:r w:rsidRPr="00356EAB">
        <w:rPr>
          <w:rFonts w:ascii="Arial" w:hAnsi="Arial" w:cs="Arial"/>
          <w:sz w:val="20"/>
          <w:szCs w:val="20"/>
        </w:rPr>
        <w:t xml:space="preserve"> Указа Президента Российской Федерации от 02.04.2013 N 309 в соответствии с заявками государственных органов Тюменской области и заявками администраций муниципальных районов и городских округов сформировать и разместить государственный заказ на переподготовку и повышение квалификации государственных (муниципальных) служащих, в должностные обязанности которых входит участие в противодействии коррупции;</w:t>
      </w:r>
      <w:proofErr w:type="gramEnd"/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обеспечить заполнение с 2014 года представляемых в Управление Президента Российской Федерации по вопросам государственной службы и кадров в порядке, установленном Указами Президента Российской Федерации, справок о доходах, об имуществе и обязательствах имущественного характера с </w:t>
      </w:r>
      <w:r w:rsidRPr="00356EAB">
        <w:rPr>
          <w:rFonts w:ascii="Arial" w:hAnsi="Arial" w:cs="Arial"/>
          <w:sz w:val="20"/>
          <w:szCs w:val="20"/>
        </w:rPr>
        <w:lastRenderedPageBreak/>
        <w:t>использованием специального программного обеспечения "Справки БК", размещенного на официальном сайте Президента Российской Федерации.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4. Руководителям государственных органов Тюменской области: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обеспечить ознакомление лиц, замещающих государственные должности, должности государственной службы в соответствующем государственном органе Тюменской области, руководителей государственных учреждений, функции и полномочия учредителя которых осуществляет соответствующий государственный орган Тюменской области: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56EAB">
        <w:rPr>
          <w:rFonts w:ascii="Arial" w:hAnsi="Arial" w:cs="Arial"/>
          <w:sz w:val="20"/>
          <w:szCs w:val="20"/>
        </w:rPr>
        <w:t xml:space="preserve">а) с </w:t>
      </w:r>
      <w:hyperlink r:id="rId20" w:history="1">
        <w:r w:rsidRPr="00356EAB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356EAB">
        <w:rPr>
          <w:rFonts w:ascii="Arial" w:hAnsi="Arial" w:cs="Arial"/>
          <w:sz w:val="20"/>
          <w:szCs w:val="20"/>
        </w:rPr>
        <w:t xml:space="preserve"> Президента Российской Федерации от 02.04.2013 N 309, в том числе с положениями, устанавливающими сроки представления сведений о доходах, расходах, об имуществе и обязательствах имущественного характера за 2012 год, а также с положениями </w:t>
      </w:r>
      <w:hyperlink r:id="rId21" w:history="1">
        <w:r w:rsidRPr="00356EAB">
          <w:rPr>
            <w:rFonts w:ascii="Arial" w:hAnsi="Arial" w:cs="Arial"/>
            <w:color w:val="0000FF"/>
            <w:sz w:val="20"/>
            <w:szCs w:val="20"/>
          </w:rPr>
          <w:t>пунктов 7</w:t>
        </w:r>
      </w:hyperlink>
      <w:r w:rsidRPr="00356EAB">
        <w:rPr>
          <w:rFonts w:ascii="Arial" w:hAnsi="Arial" w:cs="Arial"/>
          <w:sz w:val="20"/>
          <w:szCs w:val="20"/>
        </w:rPr>
        <w:t xml:space="preserve">, </w:t>
      </w:r>
      <w:hyperlink r:id="rId22" w:history="1">
        <w:r w:rsidRPr="00356EAB">
          <w:rPr>
            <w:rFonts w:ascii="Arial" w:hAnsi="Arial" w:cs="Arial"/>
            <w:color w:val="0000FF"/>
            <w:sz w:val="20"/>
            <w:szCs w:val="20"/>
          </w:rPr>
          <w:t>8</w:t>
        </w:r>
      </w:hyperlink>
      <w:r w:rsidRPr="00356EAB">
        <w:rPr>
          <w:rFonts w:ascii="Arial" w:hAnsi="Arial" w:cs="Arial"/>
          <w:sz w:val="20"/>
          <w:szCs w:val="20"/>
        </w:rPr>
        <w:t xml:space="preserve">, </w:t>
      </w:r>
      <w:hyperlink r:id="rId23" w:history="1">
        <w:r w:rsidRPr="00356EAB">
          <w:rPr>
            <w:rFonts w:ascii="Arial" w:hAnsi="Arial" w:cs="Arial"/>
            <w:color w:val="0000FF"/>
            <w:sz w:val="20"/>
            <w:szCs w:val="20"/>
          </w:rPr>
          <w:t>подпункта "б" пункта 28</w:t>
        </w:r>
      </w:hyperlink>
      <w:r w:rsidRPr="00356EAB">
        <w:rPr>
          <w:rFonts w:ascii="Arial" w:hAnsi="Arial" w:cs="Arial"/>
          <w:sz w:val="20"/>
          <w:szCs w:val="20"/>
        </w:rPr>
        <w:t>, устанавливающими обязанность указания в справках о доходах, об имуществе и обязательствах имущественного характера дополнительных сведений и представления дополнительной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информации;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б) с </w:t>
      </w:r>
      <w:hyperlink r:id="rId24" w:history="1">
        <w:r w:rsidRPr="00356EAB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356EAB">
        <w:rPr>
          <w:rFonts w:ascii="Arial" w:hAnsi="Arial" w:cs="Arial"/>
          <w:sz w:val="20"/>
          <w:szCs w:val="20"/>
        </w:rPr>
        <w:t xml:space="preserve"> Президента Российской Федерации от 02.04.2013 N 310;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в) с настоящим постановлением.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Обеспечить выполнение требований </w:t>
      </w:r>
      <w:hyperlink r:id="rId25" w:history="1">
        <w:r w:rsidRPr="00356EAB">
          <w:rPr>
            <w:rFonts w:ascii="Arial" w:hAnsi="Arial" w:cs="Arial"/>
            <w:color w:val="0000FF"/>
            <w:sz w:val="20"/>
            <w:szCs w:val="20"/>
          </w:rPr>
          <w:t>подпункта "а" пункта 21</w:t>
        </w:r>
      </w:hyperlink>
      <w:r w:rsidRPr="00356EAB">
        <w:rPr>
          <w:rFonts w:ascii="Arial" w:hAnsi="Arial" w:cs="Arial"/>
          <w:sz w:val="20"/>
          <w:szCs w:val="20"/>
        </w:rPr>
        <w:t xml:space="preserve"> Указа Президента Российской Федерации от 02.04.2013 N 309.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В целях реализации </w:t>
      </w:r>
      <w:hyperlink r:id="rId26" w:history="1">
        <w:r w:rsidRPr="00356EAB">
          <w:rPr>
            <w:rFonts w:ascii="Arial" w:hAnsi="Arial" w:cs="Arial"/>
            <w:color w:val="0000FF"/>
            <w:sz w:val="20"/>
            <w:szCs w:val="20"/>
          </w:rPr>
          <w:t>подпункта "б" пункта 26</w:t>
        </w:r>
      </w:hyperlink>
      <w:r w:rsidRPr="00356EAB">
        <w:rPr>
          <w:rFonts w:ascii="Arial" w:hAnsi="Arial" w:cs="Arial"/>
          <w:sz w:val="20"/>
          <w:szCs w:val="20"/>
        </w:rPr>
        <w:t xml:space="preserve"> Указа Президента Российской Федерации от 02.04.2013 N 309 определить потребность в обучении и направить список государственных служащих, в должностные обязанности которых входит участие в противодействии коррупции, в аппарат Губернатора Тюменской области для размещения государственного заказа на переподготовку и повышение квалификации.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5. Главам администраций муниципальных районов и городских округов Тюменской области: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обеспечить ознакомление муниципальных служащих, лиц, замещающих муниципальные должности, руководителей муниципальных учреждений: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56EAB">
        <w:rPr>
          <w:rFonts w:ascii="Arial" w:hAnsi="Arial" w:cs="Arial"/>
          <w:sz w:val="20"/>
          <w:szCs w:val="20"/>
        </w:rPr>
        <w:t xml:space="preserve">а) с </w:t>
      </w:r>
      <w:hyperlink r:id="rId27" w:history="1">
        <w:r w:rsidRPr="00356EAB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356EAB">
        <w:rPr>
          <w:rFonts w:ascii="Arial" w:hAnsi="Arial" w:cs="Arial"/>
          <w:sz w:val="20"/>
          <w:szCs w:val="20"/>
        </w:rPr>
        <w:t xml:space="preserve"> Президента Российской Федерации от 02.04.2013 N 309, в том числе с положениями, устанавливающими сроки представления сведений о доходах, расходах, об имуществе и обязательствах имущественного характера за 2012 год, а также с положениями </w:t>
      </w:r>
      <w:hyperlink r:id="rId28" w:history="1">
        <w:r w:rsidRPr="00356EAB">
          <w:rPr>
            <w:rFonts w:ascii="Arial" w:hAnsi="Arial" w:cs="Arial"/>
            <w:color w:val="0000FF"/>
            <w:sz w:val="20"/>
            <w:szCs w:val="20"/>
          </w:rPr>
          <w:t>пунктов 7</w:t>
        </w:r>
      </w:hyperlink>
      <w:r w:rsidRPr="00356EAB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356EAB">
          <w:rPr>
            <w:rFonts w:ascii="Arial" w:hAnsi="Arial" w:cs="Arial"/>
            <w:color w:val="0000FF"/>
            <w:sz w:val="20"/>
            <w:szCs w:val="20"/>
          </w:rPr>
          <w:t>8</w:t>
        </w:r>
      </w:hyperlink>
      <w:r w:rsidRPr="00356EAB">
        <w:rPr>
          <w:rFonts w:ascii="Arial" w:hAnsi="Arial" w:cs="Arial"/>
          <w:sz w:val="20"/>
          <w:szCs w:val="20"/>
        </w:rPr>
        <w:t xml:space="preserve">, </w:t>
      </w:r>
      <w:hyperlink r:id="rId30" w:history="1">
        <w:r w:rsidRPr="00356EAB">
          <w:rPr>
            <w:rFonts w:ascii="Arial" w:hAnsi="Arial" w:cs="Arial"/>
            <w:color w:val="0000FF"/>
            <w:sz w:val="20"/>
            <w:szCs w:val="20"/>
          </w:rPr>
          <w:t>подпункта "б" пункта 28</w:t>
        </w:r>
      </w:hyperlink>
      <w:r w:rsidRPr="00356EAB">
        <w:rPr>
          <w:rFonts w:ascii="Arial" w:hAnsi="Arial" w:cs="Arial"/>
          <w:sz w:val="20"/>
          <w:szCs w:val="20"/>
        </w:rPr>
        <w:t>, устанавливающими обязанность указания в справках о доходах, об имуществе и обязательствах имущественного характера дополнительных сведений и представления дополнительной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информации;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б) с </w:t>
      </w:r>
      <w:hyperlink r:id="rId31" w:history="1">
        <w:r w:rsidRPr="00356EAB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356EAB">
        <w:rPr>
          <w:rFonts w:ascii="Arial" w:hAnsi="Arial" w:cs="Arial"/>
          <w:sz w:val="20"/>
          <w:szCs w:val="20"/>
        </w:rPr>
        <w:t xml:space="preserve"> Президента Российской Федерации от 02.04.2013 N 310;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в) с настоящим постановлением.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В целях реализации </w:t>
      </w:r>
      <w:hyperlink r:id="rId32" w:history="1">
        <w:r w:rsidRPr="00356EAB">
          <w:rPr>
            <w:rFonts w:ascii="Arial" w:hAnsi="Arial" w:cs="Arial"/>
            <w:color w:val="0000FF"/>
            <w:sz w:val="20"/>
            <w:szCs w:val="20"/>
          </w:rPr>
          <w:t>подпункта "б" пункта 26</w:t>
        </w:r>
      </w:hyperlink>
      <w:r w:rsidRPr="00356EAB">
        <w:rPr>
          <w:rFonts w:ascii="Arial" w:hAnsi="Arial" w:cs="Arial"/>
          <w:sz w:val="20"/>
          <w:szCs w:val="20"/>
        </w:rPr>
        <w:t xml:space="preserve"> Указа Президента Российской Федерации от 02.04.2013 N 309 определить потребность в обучении и направить список муниципальных служащих, в должностные обязанности которых входит участие в противодействии коррупции, в аппарат Губернатора Тюменской области для размещения государственного заказа на переподготовку и повышение квалификации.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6. Утратил силу. - </w:t>
      </w:r>
      <w:hyperlink r:id="rId33" w:history="1">
        <w:r w:rsidRPr="00356EA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356EAB">
        <w:rPr>
          <w:rFonts w:ascii="Arial" w:hAnsi="Arial" w:cs="Arial"/>
          <w:sz w:val="20"/>
          <w:szCs w:val="20"/>
        </w:rPr>
        <w:t xml:space="preserve"> Губернатора Тюменской области от 09.02.2015 N 24.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7. В </w:t>
      </w:r>
      <w:hyperlink r:id="rId34" w:history="1">
        <w:r w:rsidRPr="00356EA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356EAB">
        <w:rPr>
          <w:rFonts w:ascii="Arial" w:hAnsi="Arial" w:cs="Arial"/>
          <w:sz w:val="20"/>
          <w:szCs w:val="20"/>
        </w:rPr>
        <w:t xml:space="preserve"> Губернатора Тюменской области от 27.08.2009 N 69 "О представлении гражданами, претендующими на замещение государственных должностей Тюменской области, должностей государственной службы Тюменской области, лицами, замещающими государственные должности Тюменской области, и государственными служащими Тюменской области сведений о доходах, об имуществе и обязательствах имущественного характера" внести следующие изменения: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 w:rsidRPr="00356EAB">
          <w:rPr>
            <w:rFonts w:ascii="Arial" w:hAnsi="Arial" w:cs="Arial"/>
            <w:color w:val="0000FF"/>
            <w:sz w:val="20"/>
            <w:szCs w:val="20"/>
          </w:rPr>
          <w:t>приложение N 1</w:t>
        </w:r>
      </w:hyperlink>
      <w:r w:rsidRPr="00356EAB">
        <w:rPr>
          <w:rFonts w:ascii="Arial" w:hAnsi="Arial" w:cs="Arial"/>
          <w:sz w:val="20"/>
          <w:szCs w:val="20"/>
        </w:rPr>
        <w:t xml:space="preserve"> к постановлению дополнить пунктом 5.1 следующего содержания: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"5.1. Сведения о доходах, об имуществе и обязательствах имущественного характера, представляемые в соответствии с пунктом 5 настоящего Положения, включают в </w:t>
      </w:r>
      <w:proofErr w:type="gramStart"/>
      <w:r w:rsidRPr="00356EAB">
        <w:rPr>
          <w:rFonts w:ascii="Arial" w:hAnsi="Arial" w:cs="Arial"/>
          <w:sz w:val="20"/>
          <w:szCs w:val="20"/>
        </w:rPr>
        <w:t>себя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в том числе сведения: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в) о недвижимом имуществе, находящемся за пределами территории Российской Федерации;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г) об обязательствах имущественного характера за пределами территории Российской Федерации.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Сведения, предусмотренные настоящим пунктом, отражаются в соответствующих разделах справок, формы которых утверждены пунктами 1.4, 1.5, 1.8, 1.9 пункта 1 настоящего постановления".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356EAB">
        <w:rPr>
          <w:rFonts w:ascii="Arial" w:hAnsi="Arial" w:cs="Arial"/>
          <w:sz w:val="20"/>
          <w:szCs w:val="20"/>
        </w:rPr>
        <w:t xml:space="preserve">В </w:t>
      </w:r>
      <w:hyperlink r:id="rId36" w:history="1">
        <w:r w:rsidRPr="00356EA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356EAB">
        <w:rPr>
          <w:rFonts w:ascii="Arial" w:hAnsi="Arial" w:cs="Arial"/>
          <w:sz w:val="20"/>
          <w:szCs w:val="20"/>
        </w:rPr>
        <w:t xml:space="preserve"> Губернатора Тюменской области от 21.02.2013 N 27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Тюменской области, государственных гражданских служащих Тюменской области и членов их семей на официальных сайтах органов государственной власти Тюменской области и предоставления этих сведений общероссийским и областным средствам массовой информации для опубликования" внести следующее изменение</w:t>
      </w:r>
      <w:proofErr w:type="gramEnd"/>
      <w:r w:rsidRPr="00356EAB">
        <w:rPr>
          <w:rFonts w:ascii="Arial" w:hAnsi="Arial" w:cs="Arial"/>
          <w:sz w:val="20"/>
          <w:szCs w:val="20"/>
        </w:rPr>
        <w:t>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в </w:t>
      </w:r>
      <w:hyperlink r:id="rId37" w:history="1">
        <w:r w:rsidRPr="00356EAB"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 w:rsidRPr="00356EAB">
        <w:rPr>
          <w:rFonts w:ascii="Arial" w:hAnsi="Arial" w:cs="Arial"/>
          <w:sz w:val="20"/>
          <w:szCs w:val="20"/>
        </w:rPr>
        <w:t xml:space="preserve"> к постановлению слова "в 14-дневный срок" заменить словами "в течение 14 рабочих дней".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lastRenderedPageBreak/>
        <w:t xml:space="preserve">9. </w:t>
      </w:r>
      <w:proofErr w:type="gramStart"/>
      <w:r w:rsidRPr="00356EAB">
        <w:rPr>
          <w:rFonts w:ascii="Arial" w:hAnsi="Arial" w:cs="Arial"/>
          <w:sz w:val="20"/>
          <w:szCs w:val="20"/>
        </w:rPr>
        <w:t xml:space="preserve">В </w:t>
      </w:r>
      <w:hyperlink r:id="rId38" w:history="1">
        <w:r w:rsidRPr="00356EA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356EAB">
        <w:rPr>
          <w:rFonts w:ascii="Arial" w:hAnsi="Arial" w:cs="Arial"/>
          <w:sz w:val="20"/>
          <w:szCs w:val="20"/>
        </w:rPr>
        <w:t xml:space="preserve"> Губернатора Тюменской области от 11.11.2009 N 83 "О проверке достоверности и полноты сведений, представляемых гражданами, претендующими на замещение государственных должностей и должностей государственной службы, лицами, замещающими государственные должности, государственными служащими Тюменской области, и соблюдения лицами, замещающими государственные должности, установленных ограничений и государственными служащими Тюменской области требований к служебному поведению" внести следующие изменения:</w:t>
      </w:r>
      <w:proofErr w:type="gramEnd"/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9.1. В </w:t>
      </w:r>
      <w:hyperlink r:id="rId39" w:history="1">
        <w:r w:rsidRPr="00356EAB">
          <w:rPr>
            <w:rFonts w:ascii="Arial" w:hAnsi="Arial" w:cs="Arial"/>
            <w:color w:val="0000FF"/>
            <w:sz w:val="20"/>
            <w:szCs w:val="20"/>
          </w:rPr>
          <w:t>подпункте "в" пункта 10</w:t>
        </w:r>
      </w:hyperlink>
      <w:r w:rsidRPr="00356EAB">
        <w:rPr>
          <w:rFonts w:ascii="Arial" w:hAnsi="Arial" w:cs="Arial"/>
          <w:sz w:val="20"/>
          <w:szCs w:val="20"/>
        </w:rPr>
        <w:t xml:space="preserve"> приложения к постановлению после слов "место работы (службы)" дополнить словами ", вид и реквизиты документа, удостоверяющего личность".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9.2. </w:t>
      </w:r>
      <w:hyperlink r:id="rId40" w:history="1">
        <w:r w:rsidRPr="00356EAB"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 w:rsidRPr="00356EAB">
        <w:rPr>
          <w:rFonts w:ascii="Arial" w:hAnsi="Arial" w:cs="Arial"/>
          <w:sz w:val="20"/>
          <w:szCs w:val="20"/>
        </w:rPr>
        <w:t xml:space="preserve"> приложения к постановлению дополнить подпунктом "е.1)" следующего содержания: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"е.1) идентификационный номер налогоплательщика (в случае направления запроса в налоговые органы Российской Федерации)".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9.3. </w:t>
      </w:r>
      <w:hyperlink r:id="rId41" w:history="1">
        <w:r w:rsidRPr="00356EAB">
          <w:rPr>
            <w:rFonts w:ascii="Arial" w:hAnsi="Arial" w:cs="Arial"/>
            <w:color w:val="0000FF"/>
            <w:sz w:val="20"/>
            <w:szCs w:val="20"/>
          </w:rPr>
          <w:t>Пункт 12</w:t>
        </w:r>
      </w:hyperlink>
      <w:r w:rsidRPr="00356EAB">
        <w:rPr>
          <w:rFonts w:ascii="Arial" w:hAnsi="Arial" w:cs="Arial"/>
          <w:sz w:val="20"/>
          <w:szCs w:val="20"/>
        </w:rPr>
        <w:t xml:space="preserve"> приложения к постановлению изложить в следующей редакции: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"12.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 подписью лица, принявшего решение о проведении проверки".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9.4. </w:t>
      </w:r>
      <w:hyperlink r:id="rId42" w:history="1">
        <w:r w:rsidRPr="00356EAB">
          <w:rPr>
            <w:rFonts w:ascii="Arial" w:hAnsi="Arial" w:cs="Arial"/>
            <w:color w:val="0000FF"/>
            <w:sz w:val="20"/>
            <w:szCs w:val="20"/>
          </w:rPr>
          <w:t>Приложение</w:t>
        </w:r>
      </w:hyperlink>
      <w:r w:rsidRPr="00356EAB">
        <w:rPr>
          <w:rFonts w:ascii="Arial" w:hAnsi="Arial" w:cs="Arial"/>
          <w:sz w:val="20"/>
          <w:szCs w:val="20"/>
        </w:rPr>
        <w:t xml:space="preserve"> к постановлению дополнить пунктом 12.1 следующего содержания: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"12.1.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 подписью: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а) заместителя Губернатора Тюменской области, руководителя аппарата Губернатора Тюменской области: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в отношении граждан, претендующих на замещение должностей государственной службы Вице-Губернатора Тюменской области, заместителей Губернатора Тюменской области, а также в отношении лиц, замещающих указанные должности;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в отношении граждан, претендующих на замещение должностей руководителей государственных органов Тюменской области, а также лиц, замещающих указанные должности;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в отношении граждан, претендующих на замещение должностей государственной службы аппарата Губернатора Тюменской области, а также лиц, замещающих указанные должности;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8"/>
      <w:bookmarkEnd w:id="0"/>
      <w:r w:rsidRPr="00356EAB">
        <w:rPr>
          <w:rFonts w:ascii="Arial" w:hAnsi="Arial" w:cs="Arial"/>
          <w:sz w:val="20"/>
          <w:szCs w:val="20"/>
        </w:rPr>
        <w:t>в отношении граждан, претендующих на замещение должностей государственной службы в исполнительных органах государственной власти Тюменской области, координацию и контроль деятельности которых осуществляет непосредственно Губернатор Тюменской области, а также в отношении лиц, замещающих указанные должности (по ходатайству руководителя соответствующего исполнительного органа государственной власти Тюменской области);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9"/>
      <w:bookmarkEnd w:id="1"/>
      <w:proofErr w:type="gramStart"/>
      <w:r w:rsidRPr="00356EAB">
        <w:rPr>
          <w:rFonts w:ascii="Arial" w:hAnsi="Arial" w:cs="Arial"/>
          <w:sz w:val="20"/>
          <w:szCs w:val="20"/>
        </w:rPr>
        <w:t>в отношении граждан, претендующих на замещение государственных должностей и должностей государственной службы в Избирательной комиссии Тюменской области, Счетной палате Тюменской области, Управлении по обеспечению деятельности мировых судей Управления Судебного департамента при Верховном Суде Российской Федерации в Тюменской области, Региональной энергетической комиссии Тюменской области, ХМАО - Югры, ЯНАО, а также в отношении лиц, замещающих указанные должности (по ходатайству руководителя соответствующего государственного органа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6EAB">
        <w:rPr>
          <w:rFonts w:ascii="Arial" w:hAnsi="Arial" w:cs="Arial"/>
          <w:sz w:val="20"/>
          <w:szCs w:val="20"/>
        </w:rPr>
        <w:t>Тюменской области);</w:t>
      </w:r>
      <w:proofErr w:type="gramEnd"/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б) Вице-Губернатора Тюменской области, заместителя Губернатора Тюменской области: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 w:rsidRPr="00356EAB">
        <w:rPr>
          <w:rFonts w:ascii="Arial" w:hAnsi="Arial" w:cs="Arial"/>
          <w:sz w:val="20"/>
          <w:szCs w:val="20"/>
        </w:rPr>
        <w:t>в отношении граждан, претендующих на замещение должностей государственной службы в исполнительном органе государственной власти Тюменской области, координацию и контроль деятельности которых он осуществляет, а также в отношении лиц, замещающих указанные должности (по ходатайству руководителя соответствующего исполнительного органа государственной власти Тюменской области).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В ходатайстве, предусмотренном </w:t>
      </w:r>
      <w:hyperlink w:anchor="Par58" w:history="1">
        <w:r w:rsidRPr="00356EAB">
          <w:rPr>
            <w:rFonts w:ascii="Arial" w:hAnsi="Arial" w:cs="Arial"/>
            <w:color w:val="0000FF"/>
            <w:sz w:val="20"/>
            <w:szCs w:val="20"/>
          </w:rPr>
          <w:t>абзацами пятым</w:t>
        </w:r>
      </w:hyperlink>
      <w:r w:rsidRPr="00356EAB">
        <w:rPr>
          <w:rFonts w:ascii="Arial" w:hAnsi="Arial" w:cs="Arial"/>
          <w:sz w:val="20"/>
          <w:szCs w:val="20"/>
        </w:rPr>
        <w:t xml:space="preserve">, </w:t>
      </w:r>
      <w:hyperlink w:anchor="Par59" w:history="1">
        <w:r w:rsidRPr="00356EAB">
          <w:rPr>
            <w:rFonts w:ascii="Arial" w:hAnsi="Arial" w:cs="Arial"/>
            <w:color w:val="0000FF"/>
            <w:sz w:val="20"/>
            <w:szCs w:val="20"/>
          </w:rPr>
          <w:t>шестым подпункта "а"</w:t>
        </w:r>
      </w:hyperlink>
      <w:r w:rsidRPr="00356EAB">
        <w:rPr>
          <w:rFonts w:ascii="Arial" w:hAnsi="Arial" w:cs="Arial"/>
          <w:sz w:val="20"/>
          <w:szCs w:val="20"/>
        </w:rPr>
        <w:t xml:space="preserve"> и </w:t>
      </w:r>
      <w:hyperlink w:anchor="Par61" w:history="1">
        <w:r w:rsidRPr="00356EAB">
          <w:rPr>
            <w:rFonts w:ascii="Arial" w:hAnsi="Arial" w:cs="Arial"/>
            <w:color w:val="0000FF"/>
            <w:sz w:val="20"/>
            <w:szCs w:val="20"/>
          </w:rPr>
          <w:t>абзацем вторым подпункта "б"</w:t>
        </w:r>
      </w:hyperlink>
      <w:r w:rsidRPr="00356EAB">
        <w:rPr>
          <w:rFonts w:ascii="Arial" w:hAnsi="Arial" w:cs="Arial"/>
          <w:sz w:val="20"/>
          <w:szCs w:val="20"/>
        </w:rPr>
        <w:t xml:space="preserve"> настоящего пункта, указываются сведения, послужившие основанием для проверки. К ходатайству прилагается проект запроса (в электронном виде) в кредитную организацию, и (или) налоговый орган Российской Федерации, и (или) орган, осуществляющий государственную регистрацию прав на недвижимое имущество и сделок с ним, в соответствии с установленными требованиями к оформлению с указанием всех необходимых сведений, предусмотренных нормативными правовыми актами Российской Федерации".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10. В </w:t>
      </w:r>
      <w:hyperlink r:id="rId43" w:history="1">
        <w:r w:rsidRPr="00356EA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356EAB">
        <w:rPr>
          <w:rFonts w:ascii="Arial" w:hAnsi="Arial" w:cs="Arial"/>
          <w:sz w:val="20"/>
          <w:szCs w:val="20"/>
        </w:rPr>
        <w:t xml:space="preserve"> Губернатора Тюменской области от 30.08.2010 N 48 "О комиссиях по соблюдению требований к служебному поведению государственных служащих Тюменской области и урегулированию конфликта интересов" следующие изменения: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10.1. </w:t>
      </w:r>
      <w:hyperlink r:id="rId44" w:history="1">
        <w:r w:rsidRPr="00356EAB">
          <w:rPr>
            <w:rFonts w:ascii="Arial" w:hAnsi="Arial" w:cs="Arial"/>
            <w:color w:val="0000FF"/>
            <w:sz w:val="20"/>
            <w:szCs w:val="20"/>
          </w:rPr>
          <w:t>Пункт 14</w:t>
        </w:r>
      </w:hyperlink>
      <w:r w:rsidRPr="00356EAB">
        <w:rPr>
          <w:rFonts w:ascii="Arial" w:hAnsi="Arial" w:cs="Arial"/>
          <w:sz w:val="20"/>
          <w:szCs w:val="20"/>
        </w:rPr>
        <w:t xml:space="preserve"> приложения к постановлению дополнить подпунктом "г" следующего содержания: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56EAB">
        <w:rPr>
          <w:rFonts w:ascii="Arial" w:hAnsi="Arial" w:cs="Arial"/>
          <w:sz w:val="20"/>
          <w:szCs w:val="20"/>
        </w:rP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5" w:history="1">
        <w:r w:rsidRPr="00356EAB"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 w:rsidRPr="00356EAB">
        <w:rPr>
          <w:rFonts w:ascii="Arial" w:hAnsi="Arial" w:cs="Arial"/>
          <w:sz w:val="20"/>
          <w:szCs w:val="20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</w:t>
      </w:r>
      <w:r w:rsidRPr="00356EAB">
        <w:rPr>
          <w:rFonts w:ascii="Arial" w:hAnsi="Arial" w:cs="Arial"/>
          <w:sz w:val="20"/>
          <w:szCs w:val="20"/>
        </w:rPr>
        <w:lastRenderedPageBreak/>
        <w:t>контроле за соответствием расходов лиц, замещающих государственные должности, и иных лиц их доходам")".</w:t>
      </w:r>
      <w:proofErr w:type="gramEnd"/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10.2. </w:t>
      </w:r>
      <w:hyperlink r:id="rId46" w:history="1">
        <w:r w:rsidRPr="00356EAB">
          <w:rPr>
            <w:rFonts w:ascii="Arial" w:hAnsi="Arial" w:cs="Arial"/>
            <w:color w:val="0000FF"/>
            <w:sz w:val="20"/>
            <w:szCs w:val="20"/>
          </w:rPr>
          <w:t>Приложение</w:t>
        </w:r>
      </w:hyperlink>
      <w:r w:rsidRPr="00356EAB">
        <w:rPr>
          <w:rFonts w:ascii="Arial" w:hAnsi="Arial" w:cs="Arial"/>
          <w:sz w:val="20"/>
          <w:szCs w:val="20"/>
        </w:rPr>
        <w:t xml:space="preserve"> к постановлению дополнить пунктом 23.1 следующего содержания: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"23.1.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а) признать, что сведения, представленные государственным служащим в соответствии с </w:t>
      </w:r>
      <w:hyperlink r:id="rId47" w:history="1">
        <w:r w:rsidRPr="00356EAB"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 w:rsidRPr="00356EAB">
        <w:rPr>
          <w:rFonts w:ascii="Arial" w:hAnsi="Arial" w:cs="Arial"/>
          <w:sz w:val="20"/>
          <w:szCs w:val="20"/>
        </w:rPr>
        <w:t xml:space="preserve"> Федерального закона "О </w:t>
      </w:r>
      <w:proofErr w:type="gramStart"/>
      <w:r w:rsidRPr="00356EAB">
        <w:rPr>
          <w:rFonts w:ascii="Arial" w:hAnsi="Arial" w:cs="Arial"/>
          <w:sz w:val="20"/>
          <w:szCs w:val="20"/>
        </w:rPr>
        <w:t>контроле за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б) признать, что сведения, представленные государственным служащим в соответствии с </w:t>
      </w:r>
      <w:hyperlink r:id="rId48" w:history="1">
        <w:r w:rsidRPr="00356EAB"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 w:rsidRPr="00356EAB">
        <w:rPr>
          <w:rFonts w:ascii="Arial" w:hAnsi="Arial" w:cs="Arial"/>
          <w:sz w:val="20"/>
          <w:szCs w:val="20"/>
        </w:rPr>
        <w:t xml:space="preserve"> Федерального закона "О </w:t>
      </w:r>
      <w:proofErr w:type="gramStart"/>
      <w:r w:rsidRPr="00356EAB">
        <w:rPr>
          <w:rFonts w:ascii="Arial" w:hAnsi="Arial" w:cs="Arial"/>
          <w:sz w:val="20"/>
          <w:szCs w:val="20"/>
        </w:rPr>
        <w:t>контроле за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56EAB">
        <w:rPr>
          <w:rFonts w:ascii="Arial" w:hAnsi="Arial" w:cs="Arial"/>
          <w:sz w:val="20"/>
          <w:szCs w:val="20"/>
        </w:rPr>
        <w:t>контроля за</w:t>
      </w:r>
      <w:proofErr w:type="gramEnd"/>
      <w:r w:rsidRPr="00356EAB">
        <w:rPr>
          <w:rFonts w:ascii="Arial" w:hAnsi="Arial" w:cs="Arial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компетенцией".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 xml:space="preserve">10.3. </w:t>
      </w:r>
      <w:hyperlink r:id="rId49" w:history="1">
        <w:r w:rsidRPr="00356EAB">
          <w:rPr>
            <w:rFonts w:ascii="Arial" w:hAnsi="Arial" w:cs="Arial"/>
            <w:color w:val="0000FF"/>
            <w:sz w:val="20"/>
            <w:szCs w:val="20"/>
          </w:rPr>
          <w:t>Пункт 24</w:t>
        </w:r>
      </w:hyperlink>
      <w:r w:rsidRPr="00356EAB">
        <w:rPr>
          <w:rFonts w:ascii="Arial" w:hAnsi="Arial" w:cs="Arial"/>
          <w:sz w:val="20"/>
          <w:szCs w:val="20"/>
        </w:rPr>
        <w:t xml:space="preserve"> приложения к постановлению изложить в следующей редакции: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"24. По итогам рассмотрения вопросов, предусмотренных подпунктами "а", "б" и "г" пункта 14 настоящего Положения, при наличии к тому оснований комиссия может принять иное, чем предусмотрено пунктами 20 - 23.1 настоящего Положения, решение. Основания и мотивы принятия такого решения должны быть отражены в протоколе заседания комиссии".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11. Установить, что действие настоящего постановления не распространяется на лиц, замещающих государственные должности Тюменской области и должности государственной гражданской службы Тюменской области в Тюменской областной Думе.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6EAB">
        <w:rPr>
          <w:rFonts w:ascii="Arial" w:hAnsi="Arial" w:cs="Arial"/>
          <w:sz w:val="20"/>
          <w:szCs w:val="20"/>
        </w:rPr>
        <w:t>В.В.ЯКУШЕВ</w:t>
      </w: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6EAB" w:rsidRPr="00356EAB" w:rsidRDefault="00356EAB" w:rsidP="0035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6EAB" w:rsidRPr="00356EAB" w:rsidRDefault="00356EAB" w:rsidP="00356E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F6E29" w:rsidRPr="003819B2" w:rsidRDefault="006F6E29" w:rsidP="003819B2">
      <w:bookmarkStart w:id="3" w:name="_GoBack"/>
      <w:bookmarkEnd w:id="3"/>
    </w:p>
    <w:sectPr w:rsidR="006F6E29" w:rsidRPr="003819B2" w:rsidSect="00EF023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B"/>
    <w:rsid w:val="002861C8"/>
    <w:rsid w:val="00356EAB"/>
    <w:rsid w:val="003819B2"/>
    <w:rsid w:val="003E380A"/>
    <w:rsid w:val="006F6E29"/>
    <w:rsid w:val="00824A2A"/>
    <w:rsid w:val="009710BB"/>
    <w:rsid w:val="00B74672"/>
    <w:rsid w:val="00C429E8"/>
    <w:rsid w:val="00E47E1B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C8"/>
    <w:pPr>
      <w:ind w:left="720"/>
      <w:contextualSpacing/>
    </w:pPr>
  </w:style>
  <w:style w:type="table" w:styleId="a4">
    <w:name w:val="Table Grid"/>
    <w:basedOn w:val="a1"/>
    <w:uiPriority w:val="59"/>
    <w:rsid w:val="00286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C8"/>
    <w:pPr>
      <w:ind w:left="720"/>
      <w:contextualSpacing/>
    </w:pPr>
  </w:style>
  <w:style w:type="table" w:styleId="a4">
    <w:name w:val="Table Grid"/>
    <w:basedOn w:val="a1"/>
    <w:uiPriority w:val="59"/>
    <w:rsid w:val="00286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746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860CA92BB62CE04DDED81C60CB8F66A923A3DFDD6623E7E7803578E1Q4NCJ" TargetMode="External"/><Relationship Id="rId18" Type="http://schemas.openxmlformats.org/officeDocument/2006/relationships/hyperlink" Target="consultantplus://offline/ref=B6860CA92BB62CE04DDEC61176A7D169AE21F9D2DA602AB3BCD5332FBE1CFF801579084156A048598C0D20B4QCN0J" TargetMode="External"/><Relationship Id="rId26" Type="http://schemas.openxmlformats.org/officeDocument/2006/relationships/hyperlink" Target="consultantplus://offline/ref=B6860CA92BB62CE04DDED81C60CB8F66A923AEDBDA6623E7E7803578E14CF9D555390E1415E44551Q8NDJ" TargetMode="External"/><Relationship Id="rId39" Type="http://schemas.openxmlformats.org/officeDocument/2006/relationships/hyperlink" Target="consultantplus://offline/ref=B6860CA92BB62CE04DDEC61176A7D169AE21F9D2DD6428B1BDDF6E25B645F3821276575651E944588C0C24QBN6J" TargetMode="External"/><Relationship Id="rId21" Type="http://schemas.openxmlformats.org/officeDocument/2006/relationships/hyperlink" Target="consultantplus://offline/ref=B6860CA92BB62CE04DDED81C60CB8F66A923AEDBDA6623E7E7803578E14CF9D555390E1415E4455AQ8N9J" TargetMode="External"/><Relationship Id="rId34" Type="http://schemas.openxmlformats.org/officeDocument/2006/relationships/hyperlink" Target="consultantplus://offline/ref=B6860CA92BB62CE04DDEC61176A7D169AE21F9D2DC6121B6BADF6E25B645F382Q1N2J" TargetMode="External"/><Relationship Id="rId42" Type="http://schemas.openxmlformats.org/officeDocument/2006/relationships/hyperlink" Target="consultantplus://offline/ref=B6860CA92BB62CE04DDEC61176A7D169AE21F9D2DD6428B1BDDF6E25B645F3821276575651E944588C0C23QBN4J" TargetMode="External"/><Relationship Id="rId47" Type="http://schemas.openxmlformats.org/officeDocument/2006/relationships/hyperlink" Target="consultantplus://offline/ref=B6860CA92BB62CE04DDED81C60CB8F66A922AFDCDC6423E7E7803578E14CF9D555390E1415E4455AQ8N4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6860CA92BB62CE04DDEC61176A7D169AE21F9D2DA602BB6B3D5332FBE1CFF801579084156A048598C0D21B0QCN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860CA92BB62CE04DDED81C60CB8F66A92CA3D9D26523E7E7803578E1Q4NCJ" TargetMode="External"/><Relationship Id="rId29" Type="http://schemas.openxmlformats.org/officeDocument/2006/relationships/hyperlink" Target="consultantplus://offline/ref=B6860CA92BB62CE04DDED81C60CB8F66A923AEDBDA6623E7E7803578E14CF9D555390E1415E4455BQ8NCJ" TargetMode="External"/><Relationship Id="rId11" Type="http://schemas.openxmlformats.org/officeDocument/2006/relationships/hyperlink" Target="consultantplus://offline/ref=B6860CA92BB62CE04DDED81C60CB8F66A92CA3D9D26523E7E7803578E1Q4NCJ" TargetMode="External"/><Relationship Id="rId24" Type="http://schemas.openxmlformats.org/officeDocument/2006/relationships/hyperlink" Target="consultantplus://offline/ref=B6860CA92BB62CE04DDED81C60CB8F66A92CA3D9D26523E7E7803578E1Q4NCJ" TargetMode="External"/><Relationship Id="rId32" Type="http://schemas.openxmlformats.org/officeDocument/2006/relationships/hyperlink" Target="consultantplus://offline/ref=B6860CA92BB62CE04DDED81C60CB8F66A923AEDBDA6623E7E7803578E14CF9D555390E1415E44551Q8NDJ" TargetMode="External"/><Relationship Id="rId37" Type="http://schemas.openxmlformats.org/officeDocument/2006/relationships/hyperlink" Target="consultantplus://offline/ref=B6860CA92BB62CE04DDEC61176A7D169AE21F9D2DC612DB9BEDF6E25B645F3821276575651E944588C0D20QBNDJ" TargetMode="External"/><Relationship Id="rId40" Type="http://schemas.openxmlformats.org/officeDocument/2006/relationships/hyperlink" Target="consultantplus://offline/ref=B6860CA92BB62CE04DDEC61176A7D169AE21F9D2DD6428B1BDDF6E25B645F3821276575651E944588C0C24QBN5J" TargetMode="External"/><Relationship Id="rId45" Type="http://schemas.openxmlformats.org/officeDocument/2006/relationships/hyperlink" Target="consultantplus://offline/ref=B6860CA92BB62CE04DDED81C60CB8F66A922AFDCDC6423E7E7803578E14CF9D555390E1415E4455AQ8N4J" TargetMode="External"/><Relationship Id="rId5" Type="http://schemas.openxmlformats.org/officeDocument/2006/relationships/hyperlink" Target="consultantplus://offline/ref=B6860CA92BB62CE04DDEC61176A7D169AE21F9D2D2612BB1BFDF6E25B645F3821276575651E944588C0D20QBN1J" TargetMode="External"/><Relationship Id="rId15" Type="http://schemas.openxmlformats.org/officeDocument/2006/relationships/hyperlink" Target="consultantplus://offline/ref=B6860CA92BB62CE04DDEC61176A7D169AE21F9D2DA602BB6B3D6332FBE1CFF8015Q7N9J" TargetMode="External"/><Relationship Id="rId23" Type="http://schemas.openxmlformats.org/officeDocument/2006/relationships/hyperlink" Target="consultantplus://offline/ref=B6860CA92BB62CE04DDED81C60CB8F66A923AEDBDA6623E7E7803578E14CF9D555390E1415E44551Q8NAJ" TargetMode="External"/><Relationship Id="rId28" Type="http://schemas.openxmlformats.org/officeDocument/2006/relationships/hyperlink" Target="consultantplus://offline/ref=B6860CA92BB62CE04DDED81C60CB8F66A923AEDBDA6623E7E7803578E14CF9D555390E1415E4455AQ8N9J" TargetMode="External"/><Relationship Id="rId36" Type="http://schemas.openxmlformats.org/officeDocument/2006/relationships/hyperlink" Target="consultantplus://offline/ref=B6860CA92BB62CE04DDEC61176A7D169AE21F9D2DC612DB9BEDF6E25B645F382Q1N2J" TargetMode="External"/><Relationship Id="rId49" Type="http://schemas.openxmlformats.org/officeDocument/2006/relationships/hyperlink" Target="consultantplus://offline/ref=B6860CA92BB62CE04DDEC61176A7D169AE21F9D2DD632FB4BDDF6E25B645F3821276575651E944588C0D28QBN7J" TargetMode="External"/><Relationship Id="rId10" Type="http://schemas.openxmlformats.org/officeDocument/2006/relationships/hyperlink" Target="consultantplus://offline/ref=B6860CA92BB62CE04DDED81C60CB8F66A923AEDBDA6623E7E7803578E1Q4NCJ" TargetMode="External"/><Relationship Id="rId19" Type="http://schemas.openxmlformats.org/officeDocument/2006/relationships/hyperlink" Target="consultantplus://offline/ref=B6860CA92BB62CE04DDED81C60CB8F66A923AEDBDA6623E7E7803578E14CF9D555390E1415E44551Q8NDJ" TargetMode="External"/><Relationship Id="rId31" Type="http://schemas.openxmlformats.org/officeDocument/2006/relationships/hyperlink" Target="consultantplus://offline/ref=B6860CA92BB62CE04DDED81C60CB8F66A92CA3D9D26523E7E7803578E1Q4NCJ" TargetMode="External"/><Relationship Id="rId44" Type="http://schemas.openxmlformats.org/officeDocument/2006/relationships/hyperlink" Target="consultantplus://offline/ref=B6860CA92BB62CE04DDEC61176A7D169AE21F9D2DD632FB4BDDF6E25B645F3821276575651E944588C0D27QBN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60CA92BB62CE04DDEC61176A7D169AE21F9D2DA602AB3BCD5332FBE1CFF801579084156A048598C0D20B4QCN3J" TargetMode="External"/><Relationship Id="rId14" Type="http://schemas.openxmlformats.org/officeDocument/2006/relationships/hyperlink" Target="consultantplus://offline/ref=B6860CA92BB62CE04DDED81C60CB8F66A922AFDCDC6423E7E7803578E1Q4NCJ" TargetMode="External"/><Relationship Id="rId22" Type="http://schemas.openxmlformats.org/officeDocument/2006/relationships/hyperlink" Target="consultantplus://offline/ref=B6860CA92BB62CE04DDED81C60CB8F66A923AEDBDA6623E7E7803578E14CF9D555390E1415E4455BQ8NCJ" TargetMode="External"/><Relationship Id="rId27" Type="http://schemas.openxmlformats.org/officeDocument/2006/relationships/hyperlink" Target="consultantplus://offline/ref=B6860CA92BB62CE04DDED81C60CB8F66A923AEDBDA6623E7E7803578E1Q4NCJ" TargetMode="External"/><Relationship Id="rId30" Type="http://schemas.openxmlformats.org/officeDocument/2006/relationships/hyperlink" Target="consultantplus://offline/ref=B6860CA92BB62CE04DDED81C60CB8F66A923AEDBDA6623E7E7803578E14CF9D555390E1415E44551Q8NAJ" TargetMode="External"/><Relationship Id="rId35" Type="http://schemas.openxmlformats.org/officeDocument/2006/relationships/hyperlink" Target="consultantplus://offline/ref=B6860CA92BB62CE04DDEC61176A7D169AE21F9D2DC6121B6BADF6E25B645F3821276575651E944588C0E26QBNCJ" TargetMode="External"/><Relationship Id="rId43" Type="http://schemas.openxmlformats.org/officeDocument/2006/relationships/hyperlink" Target="consultantplus://offline/ref=B6860CA92BB62CE04DDEC61176A7D169AE21F9D2DD632FB4BDDF6E25B645F382Q1N2J" TargetMode="External"/><Relationship Id="rId48" Type="http://schemas.openxmlformats.org/officeDocument/2006/relationships/hyperlink" Target="consultantplus://offline/ref=B6860CA92BB62CE04DDED81C60CB8F66A922AFDCDC6423E7E7803578E14CF9D555390E1415E4455AQ8N4J" TargetMode="External"/><Relationship Id="rId8" Type="http://schemas.openxmlformats.org/officeDocument/2006/relationships/hyperlink" Target="consultantplus://offline/ref=B6860CA92BB62CE04DDEC61176A7D169AE21F9D2D26620B3BDDF6E25B645F3821276575651E944588C0D22QBN3J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860CA92BB62CE04DDED81C60CB8F66A922AFDCDC6423E7E7803578E1Q4NCJ" TargetMode="External"/><Relationship Id="rId17" Type="http://schemas.openxmlformats.org/officeDocument/2006/relationships/hyperlink" Target="consultantplus://offline/ref=B6860CA92BB62CE04DDEC61176A7D169AE21F9D2D26620B3BDDF6E25B645F3821276575651E944588C0D22QBNCJ" TargetMode="External"/><Relationship Id="rId25" Type="http://schemas.openxmlformats.org/officeDocument/2006/relationships/hyperlink" Target="consultantplus://offline/ref=B6860CA92BB62CE04DDED81C60CB8F66A923AEDBDA6623E7E7803578E14CF9D555390E1415E4455EQ8N9J" TargetMode="External"/><Relationship Id="rId33" Type="http://schemas.openxmlformats.org/officeDocument/2006/relationships/hyperlink" Target="consultantplus://offline/ref=B6860CA92BB62CE04DDEC61176A7D169AE21F9D2DA602BB6B3D5332FBE1CFF801579084156A048598C0D21B0QCN6J" TargetMode="External"/><Relationship Id="rId38" Type="http://schemas.openxmlformats.org/officeDocument/2006/relationships/hyperlink" Target="consultantplus://offline/ref=B6860CA92BB62CE04DDEC61176A7D169AE21F9D2DD6428B1BDDF6E25B645F382Q1N2J" TargetMode="External"/><Relationship Id="rId46" Type="http://schemas.openxmlformats.org/officeDocument/2006/relationships/hyperlink" Target="consultantplus://offline/ref=B6860CA92BB62CE04DDEC61176A7D169AE21F9D2DD632FB4BDDF6E25B645F3821276575651E944588C0D22QBN3J" TargetMode="External"/><Relationship Id="rId20" Type="http://schemas.openxmlformats.org/officeDocument/2006/relationships/hyperlink" Target="consultantplus://offline/ref=B6860CA92BB62CE04DDED81C60CB8F66A923AEDBDA6623E7E7803578E1Q4NCJ" TargetMode="External"/><Relationship Id="rId41" Type="http://schemas.openxmlformats.org/officeDocument/2006/relationships/hyperlink" Target="consultantplus://offline/ref=B6860CA92BB62CE04DDEC61176A7D169AE21F9D2DD6428B1BDDF6E25B645F3821276575651E944588C0D26QBN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60CA92BB62CE04DDEC61176A7D169AE21F9D2D2612BB1B8DF6E25B645F3821276575651E944588C0D22QB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Волохина Светлана Николаевна</dc:creator>
  <cp:keywords/>
  <dc:description/>
  <cp:lastModifiedBy>Свиридова Светлана Анатольевна</cp:lastModifiedBy>
  <cp:revision>19</cp:revision>
  <cp:lastPrinted>2016-06-10T08:02:00Z</cp:lastPrinted>
  <dcterms:created xsi:type="dcterms:W3CDTF">2016-06-10T07:53:00Z</dcterms:created>
  <dcterms:modified xsi:type="dcterms:W3CDTF">2016-07-01T09:13:00Z</dcterms:modified>
</cp:coreProperties>
</file>